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Times New Roman" w:hAnsi="Times New Roman" w:cs="Times New Roman"/>
          <w:color w:val="000000" w:themeColor="text1"/>
          <w:sz w:val="22"/>
          <w14:textFill>
            <w14:solidFill>
              <w14:schemeClr w14:val="tx1"/>
            </w14:solidFill>
          </w14:textFill>
        </w:rPr>
      </w:pPr>
      <w:bookmarkStart w:id="2" w:name="_GoBack"/>
      <w:bookmarkEnd w:id="2"/>
      <w:r>
        <w:rPr>
          <w:rFonts w:ascii="Times New Roman" w:hAnsi="Times New Roman" w:cs="Times New Roman"/>
          <w:b/>
          <w:bCs/>
          <w:color w:val="000000" w:themeColor="text1"/>
          <w:sz w:val="22"/>
          <w14:textFill>
            <w14:solidFill>
              <w14:schemeClr w14:val="tx1"/>
            </w14:solidFill>
          </w14:textFill>
        </w:rPr>
        <w:t>Figure S1: Schematic diagram of soil disturbance caused by different tillage methods. (A)</w:t>
      </w:r>
      <w:r>
        <w:rPr>
          <w:rFonts w:ascii="Times New Roman" w:hAnsi="Times New Roman" w:cs="Times New Roman"/>
          <w:color w:val="000000" w:themeColor="text1"/>
          <w:sz w:val="22"/>
          <w14:textFill>
            <w14:solidFill>
              <w14:schemeClr w14:val="tx1"/>
            </w14:solidFill>
          </w14:textFill>
        </w:rPr>
        <w:t xml:space="preserve">Soil structure of 0-40cm before tillage; </w:t>
      </w:r>
      <w:r>
        <w:rPr>
          <w:rFonts w:ascii="Times New Roman" w:hAnsi="Times New Roman" w:cs="Times New Roman"/>
          <w:b/>
          <w:bCs/>
          <w:color w:val="000000" w:themeColor="text1"/>
          <w:sz w:val="22"/>
          <w14:textFill>
            <w14:solidFill>
              <w14:schemeClr w14:val="tx1"/>
            </w14:solidFill>
          </w14:textFill>
        </w:rPr>
        <w:t>(B)</w:t>
      </w:r>
      <w:r>
        <w:rPr>
          <w:rFonts w:ascii="Times New Roman" w:hAnsi="Times New Roman" w:cs="Times New Roman"/>
          <w:color w:val="000000" w:themeColor="text1"/>
          <w:sz w:val="22"/>
          <w14:textFill>
            <w14:solidFill>
              <w14:schemeClr w14:val="tx1"/>
            </w14:solidFill>
          </w14:textFill>
        </w:rPr>
        <w:t xml:space="preserve">Soil structure of 0-40cm after rotary tillage, tillage depth is 15cm; </w:t>
      </w:r>
      <w:r>
        <w:rPr>
          <w:rFonts w:ascii="Times New Roman" w:hAnsi="Times New Roman" w:cs="Times New Roman"/>
          <w:b/>
          <w:bCs/>
          <w:color w:val="000000" w:themeColor="text1"/>
          <w:sz w:val="22"/>
          <w14:textFill>
            <w14:solidFill>
              <w14:schemeClr w14:val="tx1"/>
            </w14:solidFill>
          </w14:textFill>
        </w:rPr>
        <w:t>(C)</w:t>
      </w:r>
      <w:r>
        <w:rPr>
          <w:rFonts w:ascii="Times New Roman" w:hAnsi="Times New Roman" w:cs="Times New Roman"/>
          <w:color w:val="000000" w:themeColor="text1"/>
          <w:sz w:val="22"/>
          <w14:textFill>
            <w14:solidFill>
              <w14:schemeClr w14:val="tx1"/>
            </w14:solidFill>
          </w14:textFill>
        </w:rPr>
        <w:t xml:space="preserve">Soil structure of 0-40cm after restructure tilth layers, 0-20cm soil layer and 20-40cm soil layer are exchanged; </w:t>
      </w:r>
      <w:r>
        <w:rPr>
          <w:rFonts w:ascii="Times New Roman" w:hAnsi="Times New Roman" w:cs="Times New Roman"/>
          <w:b/>
          <w:bCs/>
          <w:color w:val="000000" w:themeColor="text1"/>
          <w:sz w:val="22"/>
          <w14:textFill>
            <w14:solidFill>
              <w14:schemeClr w14:val="tx1"/>
            </w14:solidFill>
          </w14:textFill>
        </w:rPr>
        <w:t>(D)</w:t>
      </w:r>
      <w:r>
        <w:rPr>
          <w:rFonts w:ascii="Times New Roman" w:hAnsi="Times New Roman" w:cs="Times New Roman"/>
          <w:color w:val="000000" w:themeColor="text1"/>
          <w:sz w:val="22"/>
          <w14:textFill>
            <w14:solidFill>
              <w14:schemeClr w14:val="tx1"/>
            </w14:solidFill>
          </w14:textFill>
        </w:rPr>
        <w:t>Soil structure of 0-40cm after deep tillage, tillage depth is about 40cm, 0-20cm soil layer and 20-40cm soil layer are mixed. Solid hexagon represents 0-20cm soil layer, white triangle represents 20-40cm soil layer.</w:t>
      </w:r>
    </w:p>
    <w:p>
      <w:pPr>
        <w:rPr>
          <w:rFonts w:ascii="Times New Roman" w:hAnsi="Times New Roman" w:cs="Times New Roman"/>
          <w:color w:val="000000" w:themeColor="text1"/>
          <w:sz w:val="22"/>
          <w14:textFill>
            <w14:solidFill>
              <w14:schemeClr w14:val="tx1"/>
            </w14:solidFill>
          </w14:textFill>
        </w:rPr>
      </w:pPr>
    </w:p>
    <w:p>
      <w:pPr>
        <w:widowControl/>
        <w:rPr>
          <w:rFonts w:ascii="Times New Roman" w:hAnsi="Times New Roman" w:cs="Times New Roman"/>
          <w:b/>
          <w:bCs/>
          <w:color w:val="000000" w:themeColor="text1"/>
          <w:sz w:val="22"/>
          <w14:textFill>
            <w14:solidFill>
              <w14:schemeClr w14:val="tx1"/>
            </w14:solidFill>
          </w14:textFill>
        </w:rPr>
      </w:pPr>
      <w:bookmarkStart w:id="0" w:name="_Hlk136466631"/>
      <w:r>
        <w:rPr>
          <w:rFonts w:hint="eastAsia" w:ascii="Times New Roman" w:hAnsi="Times New Roman" w:cs="Times New Roman"/>
          <w:b/>
          <w:bCs/>
          <w:sz w:val="22"/>
        </w:rPr>
        <w:t>F</w:t>
      </w:r>
      <w:r>
        <w:rPr>
          <w:rFonts w:ascii="Times New Roman" w:hAnsi="Times New Roman" w:cs="Times New Roman"/>
          <w:b/>
          <w:bCs/>
          <w:sz w:val="22"/>
        </w:rPr>
        <w:t xml:space="preserve">igure S2 </w:t>
      </w:r>
      <w:bookmarkStart w:id="1" w:name="_Hlk136466272"/>
      <w:r>
        <w:rPr>
          <w:rFonts w:ascii="Times New Roman" w:hAnsi="Times New Roman" w:cs="Times New Roman"/>
          <w:b/>
          <w:bCs/>
          <w:color w:val="000000" w:themeColor="text1"/>
          <w:sz w:val="22"/>
          <w14:textFill>
            <w14:solidFill>
              <w14:schemeClr w14:val="tx1"/>
            </w14:solidFill>
          </w14:textFill>
        </w:rPr>
        <w:t>Schematic diagram of rotary deep plowing.</w:t>
      </w:r>
      <w:bookmarkEnd w:id="1"/>
      <w:r>
        <w:rPr>
          <w:rFonts w:ascii="Times New Roman" w:hAnsi="Times New Roman" w:cs="Times New Roman"/>
          <w:b/>
          <w:bCs/>
          <w:color w:val="000000" w:themeColor="text1"/>
          <w:sz w:val="22"/>
          <w14:textFill>
            <w14:solidFill>
              <w14:schemeClr w14:val="tx1"/>
            </w14:solidFill>
          </w14:textFill>
        </w:rPr>
        <w:t xml:space="preserve"> </w:t>
      </w:r>
    </w:p>
    <w:p>
      <w:pPr>
        <w:widowControl/>
        <w:rPr>
          <w:rFonts w:ascii="Times New Roman" w:hAnsi="Times New Roman" w:cs="Times New Roman"/>
          <w:color w:val="000000" w:themeColor="text1"/>
          <w:sz w:val="2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2"/>
          <w14:textFill>
            <w14:solidFill>
              <w14:schemeClr w14:val="tx1"/>
            </w14:solidFill>
          </w14:textFill>
        </w:rPr>
        <w:t>(1)</w:t>
      </w:r>
      <w:r>
        <w:t xml:space="preserve"> </w:t>
      </w:r>
      <w:r>
        <w:rPr>
          <w:rFonts w:ascii="Times New Roman" w:hAnsi="Times New Roman" w:cs="Times New Roman"/>
          <w:color w:val="000000" w:themeColor="text1"/>
          <w:sz w:val="22"/>
          <w14:textFill>
            <w14:solidFill>
              <w14:schemeClr w14:val="tx1"/>
            </w14:solidFill>
          </w14:textFill>
        </w:rPr>
        <w:t>Turnover mechanism; (2) connecting beam; (3) first main plowshares; (4) first auxiliary plowshare; (5)</w:t>
      </w:r>
      <w:r>
        <w:t xml:space="preserve"> </w:t>
      </w:r>
      <w:r>
        <w:rPr>
          <w:rFonts w:ascii="Times New Roman" w:hAnsi="Times New Roman" w:cs="Times New Roman"/>
          <w:color w:val="000000" w:themeColor="text1"/>
          <w:sz w:val="22"/>
          <w14:textFill>
            <w14:solidFill>
              <w14:schemeClr w14:val="tx1"/>
            </w14:solidFill>
          </w14:textFill>
        </w:rPr>
        <w:t>first deep loosening shovel; (6)</w:t>
      </w:r>
      <w:r>
        <w:t xml:space="preserve"> </w:t>
      </w:r>
      <w:r>
        <w:rPr>
          <w:rFonts w:ascii="Times New Roman" w:hAnsi="Times New Roman" w:cs="Times New Roman"/>
          <w:color w:val="000000" w:themeColor="text1"/>
          <w:sz w:val="22"/>
          <w14:textFill>
            <w14:solidFill>
              <w14:schemeClr w14:val="tx1"/>
            </w14:solidFill>
          </w14:textFill>
        </w:rPr>
        <w:t>First support wheel; (7) second main plowshare; (8) second auxiliary plowshare; (9) second deep loosening shovel; (10) Second support wheel.</w:t>
      </w:r>
    </w:p>
    <w:bookmarkEnd w:id="0"/>
    <w:p/>
    <w:p>
      <w:pPr>
        <w:rPr>
          <w:rFonts w:ascii="Times New Roman" w:hAnsi="Times New Roman" w:cs="Times New Roman"/>
          <w:color w:val="000000" w:themeColor="text1"/>
          <w:sz w:val="2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bCs/>
          <w:color w:val="000000" w:themeColor="text1"/>
          <w:sz w:val="22"/>
          <w14:textFill>
            <w14:solidFill>
              <w14:schemeClr w14:val="tx1"/>
            </w14:solidFill>
          </w14:textFill>
        </w:rPr>
        <w:t xml:space="preserve">Figure S3 </w:t>
      </w:r>
      <w:r>
        <w:rPr>
          <w:rFonts w:ascii="Times New Roman" w:hAnsi="Times New Roman" w:cs="Times New Roman"/>
          <w:color w:val="000000" w:themeColor="text1"/>
          <w:sz w:val="22"/>
          <w14:textFill>
            <w14:solidFill>
              <w14:schemeClr w14:val="tx1"/>
            </w14:solidFill>
          </w14:textFill>
        </w:rPr>
        <w:t>Effects of RTL and CK on cotton Verticillium wilt.</w:t>
      </w:r>
    </w:p>
    <w:p>
      <w:pPr>
        <w:rPr>
          <w:rFonts w:ascii="Times New Roman" w:hAnsi="Times New Roman" w:cs="Times New Roman"/>
          <w:color w:val="000000" w:themeColor="text1"/>
          <w:sz w:val="22"/>
          <w14:textFill>
            <w14:solidFill>
              <w14:schemeClr w14:val="tx1"/>
            </w14:solidFill>
          </w14:textFill>
        </w:rPr>
      </w:pPr>
    </w:p>
    <w:p>
      <w:pPr>
        <w:jc w:val="left"/>
        <w:rPr>
          <w:rFonts w:ascii="Times New Roman" w:hAnsi="Times New Roman" w:cs="Times New Roman"/>
          <w:bCs/>
          <w:sz w:val="22"/>
        </w:rPr>
      </w:pPr>
      <w:r>
        <w:rPr>
          <w:rFonts w:ascii="Times New Roman" w:hAnsi="Times New Roman" w:cs="Times New Roman"/>
          <w:b/>
          <w:sz w:val="22"/>
        </w:rPr>
        <w:t>Figure S4: The OTUs of the bacterial (A) and fungal (B).</w:t>
      </w:r>
      <w:r>
        <w:rPr>
          <w:rFonts w:ascii="Times New Roman" w:hAnsi="Times New Roman" w:cs="Times New Roman"/>
          <w:bCs/>
          <w:sz w:val="22"/>
        </w:rPr>
        <w:t xml:space="preserve"> </w:t>
      </w:r>
    </w:p>
    <w:p>
      <w:pPr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bCs/>
          <w:sz w:val="22"/>
        </w:rPr>
        <w:t>D</w:t>
      </w:r>
      <w:r>
        <w:rPr>
          <w:rFonts w:ascii="Times New Roman" w:hAnsi="Times New Roman" w:cs="Times New Roman"/>
          <w:sz w:val="22"/>
        </w:rPr>
        <w:t xml:space="preserve">ifferent letters on different columns indicate a significant difference at </w:t>
      </w:r>
      <w:r>
        <w:rPr>
          <w:rFonts w:ascii="Times New Roman" w:hAnsi="Times New Roman" w:cs="Times New Roman"/>
          <w:i/>
          <w:sz w:val="22"/>
        </w:rPr>
        <w:t>p</w:t>
      </w:r>
      <w:r>
        <w:rPr>
          <w:rFonts w:ascii="Times New Roman" w:hAnsi="Times New Roman" w:cs="Times New Roman"/>
          <w:sz w:val="22"/>
        </w:rPr>
        <w:t>&lt; 0.05.</w:t>
      </w:r>
    </w:p>
    <w:p>
      <w:pPr>
        <w:jc w:val="left"/>
        <w:rPr>
          <w:rFonts w:ascii="Times New Roman" w:hAnsi="Times New Roman" w:cs="Times New Roman"/>
          <w:sz w:val="22"/>
        </w:rPr>
      </w:pPr>
    </w:p>
    <w:p>
      <w:pPr>
        <w:rPr>
          <w:rFonts w:ascii="Times New Roman" w:hAnsi="Times New Roman" w:cs="Times New Roman"/>
          <w:b/>
          <w:bCs/>
          <w:color w:val="000000" w:themeColor="text1"/>
          <w:sz w:val="2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bCs/>
          <w:color w:val="000000" w:themeColor="text1"/>
          <w:sz w:val="22"/>
          <w14:textFill>
            <w14:solidFill>
              <w14:schemeClr w14:val="tx1"/>
            </w14:solidFill>
          </w14:textFill>
        </w:rPr>
        <w:t>FigS5 Redundancy analysis (RDA) used to analysis the relationship between microbial community and soil properties in June.</w:t>
      </w:r>
    </w:p>
    <w:p>
      <w:pPr>
        <w:rPr>
          <w:rFonts w:ascii="Times New Roman" w:hAnsi="Times New Roman" w:cs="Times New Roman"/>
          <w:color w:val="000000" w:themeColor="text1"/>
          <w:sz w:val="2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2"/>
          <w14:textFill>
            <w14:solidFill>
              <w14:schemeClr w14:val="tx1"/>
            </w14:solidFill>
          </w14:textFill>
        </w:rPr>
        <w:t>SMC: soil moisture content, SBD: soil bulk density, TSP: total soil porosity, NCP: non-capillary porosity, CP: capillary porosity, AT: average temperature.</w:t>
      </w:r>
    </w:p>
    <w:p>
      <w:pPr>
        <w:jc w:val="left"/>
        <w:rPr>
          <w:rFonts w:ascii="Times New Roman" w:hAnsi="Times New Roman" w:cs="Times New Roman"/>
          <w:sz w:val="22"/>
        </w:rPr>
      </w:pPr>
    </w:p>
    <w:p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3F72"/>
    <w:rsid w:val="00150AB7"/>
    <w:rsid w:val="0015714C"/>
    <w:rsid w:val="00167860"/>
    <w:rsid w:val="00523F72"/>
    <w:rsid w:val="00896E3D"/>
    <w:rsid w:val="00A01CA8"/>
    <w:rsid w:val="00BE2E26"/>
    <w:rsid w:val="00D1006D"/>
    <w:rsid w:val="48226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203</Words>
  <Characters>1158</Characters>
  <Lines>9</Lines>
  <Paragraphs>2</Paragraphs>
  <TotalTime>2</TotalTime>
  <ScaleCrop>false</ScaleCrop>
  <LinksUpToDate>false</LinksUpToDate>
  <CharactersWithSpaces>1359</CharactersWithSpaces>
  <Application>WPS Office_12.1.0.15358_F1E327BC-269C-435d-A152-05C5408002CA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2023-09-07T01:32:00Z</dcterms:created>
  <dc:creator>董 明</dc:creator>
  <cp:lastModifiedBy>大白</cp:lastModifiedBy>
  <dcterms:modified xsi:type="dcterms:W3CDTF">2023-09-07T02:17:54Z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2052-12.1.0.15358</vt:lpwstr>
  </property>
  <property fmtid="{D5CDD505-2E9C-101B-9397-08002B2CF9AE}" pid="3" name="ICV">
    <vt:lpwstr>A767D263CA774162A7F1F72DC0ECB223_13</vt:lpwstr>
  </property>
</Properties>
</file>